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MEDIA RELEASE                                                                           Monday, 7 September 2020</w:t>
      </w:r>
      <w:r w:rsidDel="00000000" w:rsidR="00000000" w:rsidRPr="00000000">
        <w:rPr>
          <w:rtl w:val="0"/>
        </w:rPr>
        <w:tab/>
        <w:tab/>
        <w:tab/>
        <w:tab/>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FOR IMMEDIATE RELEASE</w:t>
      </w:r>
    </w:p>
    <w:p w:rsidR="00000000" w:rsidDel="00000000" w:rsidP="00000000" w:rsidRDefault="00000000" w:rsidRPr="00000000" w14:paraId="00000004">
      <w:pPr>
        <w:spacing w:after="160" w:line="240" w:lineRule="auto"/>
        <w:rPr>
          <w:b w:val="1"/>
          <w:u w:val="single"/>
        </w:rPr>
      </w:pPr>
      <w:r w:rsidDel="00000000" w:rsidR="00000000" w:rsidRPr="00000000">
        <w:rPr>
          <w:b w:val="1"/>
          <w:u w:val="single"/>
          <w:rtl w:val="0"/>
        </w:rPr>
        <w:t xml:space="preserve">September edition of EI Industry News</w:t>
      </w:r>
    </w:p>
    <w:p w:rsidR="00000000" w:rsidDel="00000000" w:rsidP="00000000" w:rsidRDefault="00000000" w:rsidRPr="00000000" w14:paraId="00000005">
      <w:pPr>
        <w:spacing w:after="160" w:line="240" w:lineRule="auto"/>
        <w:rPr/>
      </w:pPr>
      <w:r w:rsidDel="00000000" w:rsidR="00000000" w:rsidRPr="00000000">
        <w:rPr>
          <w:rtl w:val="0"/>
        </w:rPr>
        <w:t xml:space="preserve">By: Staff Writer at Eventus International</w:t>
      </w:r>
    </w:p>
    <w:p w:rsidR="00000000" w:rsidDel="00000000" w:rsidP="00000000" w:rsidRDefault="00000000" w:rsidRPr="00000000" w14:paraId="00000006">
      <w:pPr>
        <w:rPr/>
      </w:pPr>
      <w:r w:rsidDel="00000000" w:rsidR="00000000" w:rsidRPr="00000000">
        <w:rPr>
          <w:rtl w:val="0"/>
        </w:rPr>
        <w:t xml:space="preserve">7 September 2020, Cape Town</w:t>
      </w:r>
    </w:p>
    <w:p w:rsidR="00000000" w:rsidDel="00000000" w:rsidP="00000000" w:rsidRDefault="00000000" w:rsidRPr="00000000" w14:paraId="00000007">
      <w:pPr>
        <w:rPr>
          <w:b w:val="1"/>
          <w:u w:val="single"/>
        </w:rPr>
      </w:pPr>
      <w:r w:rsidDel="00000000" w:rsidR="00000000" w:rsidRPr="00000000">
        <w:rPr>
          <w:rtl w:val="0"/>
        </w:rPr>
      </w:r>
    </w:p>
    <w:p w:rsidR="00000000" w:rsidDel="00000000" w:rsidP="00000000" w:rsidRDefault="00000000" w:rsidRPr="00000000" w14:paraId="00000008">
      <w:pPr>
        <w:spacing w:after="160" w:line="240" w:lineRule="auto"/>
        <w:rPr>
          <w:b w:val="1"/>
          <w:u w:val="single"/>
        </w:rPr>
      </w:pPr>
      <w:r w:rsidDel="00000000" w:rsidR="00000000" w:rsidRPr="00000000">
        <w:rPr>
          <w:b w:val="1"/>
          <w:u w:val="single"/>
          <w:rtl w:val="0"/>
        </w:rPr>
        <w:t xml:space="preserve">EI Industry News September Highlights!</w:t>
      </w:r>
    </w:p>
    <w:p w:rsidR="00000000" w:rsidDel="00000000" w:rsidP="00000000" w:rsidRDefault="00000000" w:rsidRPr="00000000" w14:paraId="00000009">
      <w:pPr>
        <w:spacing w:after="160" w:line="240" w:lineRule="auto"/>
        <w:rPr/>
      </w:pPr>
      <w:r w:rsidDel="00000000" w:rsidR="00000000" w:rsidRPr="00000000">
        <w:rPr>
          <w:rtl w:val="0"/>
        </w:rPr>
        <w:t xml:space="preserve">The September issue of EI Industry News casts the spotlight on Responsible Gaming and looks at Corporate and Social Responsibility across the global gaming sector. We look at a few of the highlights from this issue.</w:t>
      </w:r>
    </w:p>
    <w:p w:rsidR="00000000" w:rsidDel="00000000" w:rsidP="00000000" w:rsidRDefault="00000000" w:rsidRPr="00000000" w14:paraId="0000000A">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his monthly column, ABOVE THE GAME,  Ismail Vali, Chief Product and Marketing Officer for A GAME ABOVE and Special Advisor to Yield Sec, discusses the challenges faced by regulated markets, to introduce commercially contained licensing systems that raise valuable public funding from taxation, enable licensed operator access and competition whilst sincerely protecting players. The path to responsible gaming is not an easy one to adapt to, especially given widespread black market interference across all jurisdictions, today.</w:t>
      </w:r>
    </w:p>
    <w:p w:rsidR="00000000" w:rsidDel="00000000" w:rsidP="00000000" w:rsidRDefault="00000000" w:rsidRPr="00000000" w14:paraId="0000000B">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world of Generation Z members is shaped by digital innovation and multimedia. In her article, “Generation Z: Rewriting Responsible Gambling”, Christina Thakor-Rankin, Principal Consultant, 1710 Gaming, explains why the traditional approach to Responsible Gaming will have to be revisited for this new generation.</w:t>
      </w:r>
    </w:p>
    <w:p w:rsidR="00000000" w:rsidDel="00000000" w:rsidP="00000000" w:rsidRDefault="00000000" w:rsidRPr="00000000" w14:paraId="0000000D">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do we remove black-market threats from betting and gaming marketplaces to create a level, licensed playing field for all stakeholders, including truly protected players? Jack Symons, CEO, Gamban/ Member of the Supervisory Board, Yield Sec, speaks about this in his article,</w:t>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“Creating the Licensed, Level Playing Field: Remove Black-Market Threats to Protect Players and Revenues Across the Responsible Industry”.</w:t>
      </w:r>
    </w:p>
    <w:p w:rsidR="00000000" w:rsidDel="00000000" w:rsidP="00000000" w:rsidRDefault="00000000" w:rsidRPr="00000000" w14:paraId="0000001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an exclusive, inspirational interview entitled, “The Advocate: Enabling the Responsible Gambling Safety Net”, Keith S. Whyte, Executive Director for the National Council on Problem Gambling, shares his pragmatic and considered views on how best to implement player protection policies and practices.</w:t>
      </w:r>
    </w:p>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rPr/>
      </w:pPr>
      <w:r w:rsidDel="00000000" w:rsidR="00000000" w:rsidRPr="00000000">
        <w:rPr>
          <w:rFonts w:ascii="Calibri" w:cs="Calibri" w:eastAsia="Calibri" w:hAnsi="Calibri"/>
          <w:sz w:val="24"/>
          <w:szCs w:val="24"/>
          <w:rtl w:val="0"/>
        </w:rPr>
        <w:t xml:space="preserve">To read all this, and more from top industry experts in the September issue of EI Industry News, subscribe now; visit </w:t>
      </w:r>
      <w:hyperlink r:id="rId6">
        <w:r w:rsidDel="00000000" w:rsidR="00000000" w:rsidRPr="00000000">
          <w:rPr>
            <w:rFonts w:ascii="Calibri" w:cs="Calibri" w:eastAsia="Calibri" w:hAnsi="Calibri"/>
            <w:color w:val="1155cc"/>
            <w:sz w:val="24"/>
            <w:szCs w:val="24"/>
            <w:u w:val="single"/>
            <w:rtl w:val="0"/>
          </w:rPr>
          <w:t xml:space="preserve">https://www.eventus-international.com/ei-industry-news/categories/september-2020-issue</w:t>
        </w:r>
      </w:hyperlink>
      <w:r w:rsidDel="00000000" w:rsidR="00000000" w:rsidRPr="00000000">
        <w:rPr>
          <w:rtl w:val="0"/>
        </w:rPr>
      </w:r>
    </w:p>
    <w:p w:rsidR="00000000" w:rsidDel="00000000" w:rsidP="00000000" w:rsidRDefault="00000000" w:rsidRPr="00000000" w14:paraId="00000014">
      <w:pPr>
        <w:ind w:left="0" w:firstLine="0"/>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15">
      <w:pPr>
        <w:spacing w:after="160" w:line="240" w:lineRule="auto"/>
        <w:rPr/>
      </w:pPr>
      <w:r w:rsidDel="00000000" w:rsidR="00000000" w:rsidRPr="00000000">
        <w:rPr>
          <w:rtl w:val="0"/>
        </w:rPr>
        <w:t xml:space="preserve">B</w:t>
      </w:r>
      <w:r w:rsidDel="00000000" w:rsidR="00000000" w:rsidRPr="00000000">
        <w:rPr>
          <w:b w:val="1"/>
          <w:rtl w:val="0"/>
        </w:rPr>
        <w:t xml:space="preserve">ook your advertising space</w:t>
      </w:r>
      <w:r w:rsidDel="00000000" w:rsidR="00000000" w:rsidRPr="00000000">
        <w:rPr>
          <w:rtl w:val="0"/>
        </w:rPr>
        <w:t xml:space="preserve"> in the October issue of EI Industry News now and take advantage of the Early Bird special of 25% discount, valid until 18 September 2020!</w:t>
      </w:r>
    </w:p>
    <w:p w:rsidR="00000000" w:rsidDel="00000000" w:rsidP="00000000" w:rsidRDefault="00000000" w:rsidRPr="00000000" w14:paraId="00000016">
      <w:pPr>
        <w:spacing w:after="160" w:line="240" w:lineRule="auto"/>
        <w:rPr/>
      </w:pPr>
      <w:r w:rsidDel="00000000" w:rsidR="00000000" w:rsidRPr="00000000">
        <w:rPr>
          <w:rtl w:val="0"/>
        </w:rPr>
        <w:t xml:space="preserve">To find about our advertising options, contact us today: loumari@eventus-international.com</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Stay up to date with Eventus International’s event and publication offerings; subscribe to our YouTube channel here </w:t>
      </w:r>
      <w:hyperlink r:id="rId7">
        <w:r w:rsidDel="00000000" w:rsidR="00000000" w:rsidRPr="00000000">
          <w:rPr>
            <w:color w:val="1155cc"/>
            <w:u w:val="single"/>
            <w:rtl w:val="0"/>
          </w:rPr>
          <w:t xml:space="preserve">https://www.youtube.com/channel/UCl6FRtGlwcLFtYkQxh7uZmQ</w:t>
        </w:r>
      </w:hyperlink>
      <w:r w:rsidDel="00000000" w:rsidR="00000000" w:rsidRPr="00000000">
        <w:rPr>
          <w:rtl w:val="0"/>
        </w:rPr>
      </w:r>
    </w:p>
    <w:p w:rsidR="00000000" w:rsidDel="00000000" w:rsidP="00000000" w:rsidRDefault="00000000" w:rsidRPr="00000000" w14:paraId="00000019">
      <w:pPr>
        <w:spacing w:after="160" w:line="240" w:lineRule="auto"/>
        <w:rPr>
          <w:b w:val="1"/>
          <w:u w:val="single"/>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u w:val="single"/>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u w:val="single"/>
        </w:rPr>
      </w:pPr>
      <w:r w:rsidDel="00000000" w:rsidR="00000000" w:rsidRPr="00000000">
        <w:rPr>
          <w:rtl w:val="0"/>
        </w:rPr>
      </w:r>
    </w:p>
    <w:p w:rsidR="00000000" w:rsidDel="00000000" w:rsidP="00000000" w:rsidRDefault="00000000" w:rsidRPr="00000000" w14:paraId="00000022">
      <w:pPr>
        <w:rPr>
          <w:u w:val="single"/>
        </w:rPr>
      </w:pPr>
      <w:r w:rsidDel="00000000" w:rsidR="00000000" w:rsidRPr="00000000">
        <w:rPr>
          <w:rtl w:val="0"/>
        </w:rPr>
      </w:r>
    </w:p>
    <w:p w:rsidR="00000000" w:rsidDel="00000000" w:rsidP="00000000" w:rsidRDefault="00000000" w:rsidRPr="00000000" w14:paraId="00000023">
      <w:pPr>
        <w:rPr>
          <w:u w:val="single"/>
        </w:rPr>
      </w:pPr>
      <w:r w:rsidDel="00000000" w:rsidR="00000000" w:rsidRPr="00000000">
        <w:rPr>
          <w:rtl w:val="0"/>
        </w:rPr>
      </w:r>
    </w:p>
    <w:p w:rsidR="00000000" w:rsidDel="00000000" w:rsidP="00000000" w:rsidRDefault="00000000" w:rsidRPr="00000000" w14:paraId="00000024">
      <w:pPr>
        <w:rPr>
          <w:u w:val="single"/>
        </w:rPr>
      </w:pPr>
      <w:r w:rsidDel="00000000" w:rsidR="00000000" w:rsidRPr="00000000">
        <w:rPr>
          <w:rtl w:val="0"/>
        </w:rPr>
      </w:r>
    </w:p>
    <w:p w:rsidR="00000000" w:rsidDel="00000000" w:rsidP="00000000" w:rsidRDefault="00000000" w:rsidRPr="00000000" w14:paraId="00000025">
      <w:pPr>
        <w:rPr>
          <w:u w:val="single"/>
        </w:rPr>
      </w:pPr>
      <w:r w:rsidDel="00000000" w:rsidR="00000000" w:rsidRPr="00000000">
        <w:rPr>
          <w:rtl w:val="0"/>
        </w:rPr>
      </w:r>
    </w:p>
    <w:p w:rsidR="00000000" w:rsidDel="00000000" w:rsidP="00000000" w:rsidRDefault="00000000" w:rsidRPr="00000000" w14:paraId="00000026">
      <w:pPr>
        <w:rPr>
          <w:u w:val="single"/>
        </w:rPr>
      </w:pPr>
      <w:r w:rsidDel="00000000" w:rsidR="00000000" w:rsidRPr="00000000">
        <w:rPr>
          <w:rtl w:val="0"/>
        </w:rPr>
      </w:r>
    </w:p>
    <w:p w:rsidR="00000000" w:rsidDel="00000000" w:rsidP="00000000" w:rsidRDefault="00000000" w:rsidRPr="00000000" w14:paraId="00000027">
      <w:pPr>
        <w:rPr>
          <w:u w:val="single"/>
        </w:rPr>
      </w:pPr>
      <w:r w:rsidDel="00000000" w:rsidR="00000000" w:rsidRPr="00000000">
        <w:rPr>
          <w:rtl w:val="0"/>
        </w:rPr>
      </w:r>
    </w:p>
    <w:p w:rsidR="00000000" w:rsidDel="00000000" w:rsidP="00000000" w:rsidRDefault="00000000" w:rsidRPr="00000000" w14:paraId="00000028">
      <w:pPr>
        <w:rPr>
          <w:u w:val="single"/>
        </w:rPr>
      </w:pPr>
      <w:r w:rsidDel="00000000" w:rsidR="00000000" w:rsidRPr="00000000">
        <w:rPr>
          <w:rtl w:val="0"/>
        </w:rPr>
      </w:r>
    </w:p>
    <w:p w:rsidR="00000000" w:rsidDel="00000000" w:rsidP="00000000" w:rsidRDefault="00000000" w:rsidRPr="00000000" w14:paraId="00000029">
      <w:pPr>
        <w:rPr>
          <w:u w:val="single"/>
        </w:rPr>
      </w:pPr>
      <w:r w:rsidDel="00000000" w:rsidR="00000000" w:rsidRPr="00000000">
        <w:rPr>
          <w:rtl w:val="0"/>
        </w:rPr>
      </w:r>
    </w:p>
    <w:p w:rsidR="00000000" w:rsidDel="00000000" w:rsidP="00000000" w:rsidRDefault="00000000" w:rsidRPr="00000000" w14:paraId="0000002A">
      <w:pPr>
        <w:rPr>
          <w:u w:val="single"/>
        </w:rPr>
      </w:pPr>
      <w:r w:rsidDel="00000000" w:rsidR="00000000" w:rsidRPr="00000000">
        <w:rPr>
          <w:rtl w:val="0"/>
        </w:rPr>
      </w:r>
    </w:p>
    <w:p w:rsidR="00000000" w:rsidDel="00000000" w:rsidP="00000000" w:rsidRDefault="00000000" w:rsidRPr="00000000" w14:paraId="0000002B">
      <w:pPr>
        <w:rPr>
          <w:u w:val="single"/>
        </w:rPr>
      </w:pPr>
      <w:r w:rsidDel="00000000" w:rsidR="00000000" w:rsidRPr="00000000">
        <w:rPr>
          <w:rtl w:val="0"/>
        </w:rPr>
      </w:r>
    </w:p>
    <w:p w:rsidR="00000000" w:rsidDel="00000000" w:rsidP="00000000" w:rsidRDefault="00000000" w:rsidRPr="00000000" w14:paraId="0000002C">
      <w:pPr>
        <w:rPr>
          <w:u w:val="single"/>
        </w:rPr>
      </w:pPr>
      <w:r w:rsidDel="00000000" w:rsidR="00000000" w:rsidRPr="00000000">
        <w:rPr>
          <w:rtl w:val="0"/>
        </w:rPr>
      </w:r>
    </w:p>
    <w:p w:rsidR="00000000" w:rsidDel="00000000" w:rsidP="00000000" w:rsidRDefault="00000000" w:rsidRPr="00000000" w14:paraId="0000002D">
      <w:pPr>
        <w:rPr>
          <w:u w:val="single"/>
        </w:rPr>
      </w:pPr>
      <w:r w:rsidDel="00000000" w:rsidR="00000000" w:rsidRPr="00000000">
        <w:rPr>
          <w:rtl w:val="0"/>
        </w:rPr>
      </w:r>
    </w:p>
    <w:p w:rsidR="00000000" w:rsidDel="00000000" w:rsidP="00000000" w:rsidRDefault="00000000" w:rsidRPr="00000000" w14:paraId="0000002E">
      <w:pPr>
        <w:rPr>
          <w:u w:val="single"/>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sectPr>
      <w:pgSz w:h="15840" w:w="12240"/>
      <w:pgMar w:bottom="63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eventus-international.com/ei-industry-news/categories/september-2020-issue" TargetMode="External"/><Relationship Id="rId7" Type="http://schemas.openxmlformats.org/officeDocument/2006/relationships/hyperlink" Target="https://www.youtube.com/channel/UCl6FRtGlwcLFtYkQxh7uZm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